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7A" w:rsidRDefault="008571F9" w:rsidP="00BA3C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Scholarship Planning</w:t>
      </w:r>
    </w:p>
    <w:p w:rsidR="00BA3C7A" w:rsidRPr="00111C57" w:rsidRDefault="00BA3C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this document is to </w:t>
      </w:r>
      <w:r w:rsidR="00837C0B">
        <w:rPr>
          <w:rFonts w:ascii="Times New Roman" w:eastAsia="Times New Roman" w:hAnsi="Times New Roman" w:cs="Times New Roman"/>
          <w:sz w:val="24"/>
          <w:szCs w:val="24"/>
        </w:rPr>
        <w:t>better organize your job search. The more you apply, the higher your chances of being hired. Never wait nor put all your eggs in one basket.</w:t>
      </w:r>
      <w:r w:rsidR="00835A2D">
        <w:rPr>
          <w:rFonts w:ascii="Times New Roman" w:eastAsia="Times New Roman" w:hAnsi="Times New Roman" w:cs="Times New Roman"/>
          <w:sz w:val="24"/>
          <w:szCs w:val="24"/>
        </w:rPr>
        <w:t xml:space="preserve"> If you need help</w:t>
      </w:r>
      <w:r w:rsidR="0065055D">
        <w:rPr>
          <w:rFonts w:ascii="Times New Roman" w:eastAsia="Times New Roman" w:hAnsi="Times New Roman" w:cs="Times New Roman"/>
          <w:sz w:val="24"/>
          <w:szCs w:val="24"/>
        </w:rPr>
        <w:t xml:space="preserve"> in the process</w:t>
      </w:r>
      <w:r w:rsidR="00835A2D">
        <w:rPr>
          <w:rFonts w:ascii="Times New Roman" w:eastAsia="Times New Roman" w:hAnsi="Times New Roman" w:cs="Times New Roman"/>
          <w:sz w:val="24"/>
          <w:szCs w:val="24"/>
        </w:rPr>
        <w:t xml:space="preserve">, you can always set an appointment at </w:t>
      </w:r>
      <w:hyperlink r:id="rId5" w:history="1">
        <w:r w:rsidR="0065055D" w:rsidRPr="00BD5AF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careercenter@coastline.edu</w:t>
        </w:r>
      </w:hyperlink>
      <w:r w:rsidR="00650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203" w:rsidRPr="001A2320" w:rsidRDefault="00A17203" w:rsidP="00837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 / Status: </w:t>
      </w:r>
      <w:r w:rsidRPr="00A17203">
        <w:rPr>
          <w:rFonts w:ascii="Times New Roman" w:hAnsi="Times New Roman" w:cs="Times New Roman"/>
          <w:sz w:val="24"/>
          <w:szCs w:val="24"/>
          <w:highlight w:val="magenta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203">
        <w:rPr>
          <w:rFonts w:ascii="Times New Roman" w:hAnsi="Times New Roman" w:cs="Times New Roman"/>
          <w:sz w:val="24"/>
          <w:szCs w:val="24"/>
          <w:highlight w:val="yellow"/>
        </w:rPr>
        <w:t>Not yet applied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A17203">
        <w:rPr>
          <w:rFonts w:ascii="Times New Roman" w:hAnsi="Times New Roman" w:cs="Times New Roman"/>
          <w:sz w:val="24"/>
          <w:szCs w:val="24"/>
          <w:highlight w:val="red"/>
        </w:rPr>
        <w:t>Denied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71F9">
        <w:rPr>
          <w:rFonts w:ascii="Times New Roman" w:hAnsi="Times New Roman" w:cs="Times New Roman"/>
          <w:sz w:val="24"/>
          <w:szCs w:val="24"/>
          <w:highlight w:val="green"/>
        </w:rPr>
        <w:t>O</w:t>
      </w:r>
      <w:r w:rsidRPr="00F670F8">
        <w:rPr>
          <w:rFonts w:ascii="Times New Roman" w:hAnsi="Times New Roman" w:cs="Times New Roman"/>
          <w:sz w:val="24"/>
          <w:szCs w:val="24"/>
          <w:highlight w:val="green"/>
        </w:rPr>
        <w:t>ffer</w:t>
      </w:r>
      <w:r w:rsidR="00F670F8" w:rsidRPr="00F670F8">
        <w:rPr>
          <w:rFonts w:ascii="Times New Roman" w:hAnsi="Times New Roman" w:cs="Times New Roman"/>
          <w:sz w:val="24"/>
          <w:szCs w:val="24"/>
          <w:highlight w:val="green"/>
        </w:rPr>
        <w:t>ed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Description w:val="Job Application history"/>
      </w:tblPr>
      <w:tblGrid>
        <w:gridCol w:w="2386"/>
        <w:gridCol w:w="2520"/>
        <w:gridCol w:w="2068"/>
        <w:gridCol w:w="2428"/>
        <w:gridCol w:w="2428"/>
      </w:tblGrid>
      <w:tr w:rsidR="008571F9" w:rsidRPr="001A2320" w:rsidTr="008B4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1A2320" w:rsidRDefault="008571F9" w:rsidP="001A2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2520" w:type="dxa"/>
          </w:tcPr>
          <w:p w:rsidR="008571F9" w:rsidRPr="001A2320" w:rsidRDefault="008571F9" w:rsidP="001A2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  <w:tc>
          <w:tcPr>
            <w:tcW w:w="2068" w:type="dxa"/>
          </w:tcPr>
          <w:p w:rsidR="008571F9" w:rsidRDefault="008571F9" w:rsidP="001A2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2428" w:type="dxa"/>
          </w:tcPr>
          <w:p w:rsidR="008571F9" w:rsidRPr="001A2320" w:rsidRDefault="008571F9" w:rsidP="001A2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</w:p>
        </w:tc>
        <w:tc>
          <w:tcPr>
            <w:tcW w:w="2428" w:type="dxa"/>
          </w:tcPr>
          <w:p w:rsidR="008571F9" w:rsidRPr="001A2320" w:rsidRDefault="008571F9" w:rsidP="001A23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2320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job posting</w:t>
            </w: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571F9">
            <w:pPr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  <w:t>Example: Fulbright Program</w:t>
            </w:r>
          </w:p>
        </w:tc>
        <w:tc>
          <w:tcPr>
            <w:tcW w:w="2520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$8000</w:t>
            </w:r>
          </w:p>
        </w:tc>
        <w:tc>
          <w:tcPr>
            <w:tcW w:w="2068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65055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April 13</w:t>
            </w:r>
            <w:r w:rsidRPr="0065055D">
              <w:rPr>
                <w:rFonts w:ascii="Times New Roman" w:hAnsi="Times New Roman" w:cs="Times New Roman"/>
                <w:sz w:val="24"/>
                <w:szCs w:val="24"/>
                <w:highlight w:val="magenta"/>
                <w:vertAlign w:val="superscript"/>
              </w:rPr>
              <w:t>th</w:t>
            </w:r>
            <w:r w:rsidRPr="0065055D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, 2017</w:t>
            </w:r>
          </w:p>
        </w:tc>
        <w:tc>
          <w:tcPr>
            <w:tcW w:w="2428" w:type="dxa"/>
          </w:tcPr>
          <w:p w:rsidR="008571F9" w:rsidRPr="0065055D" w:rsidRDefault="008571F9" w:rsidP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571F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fulbright@state.govb</w:t>
            </w:r>
          </w:p>
        </w:tc>
        <w:tc>
          <w:tcPr>
            <w:tcW w:w="2428" w:type="dxa"/>
          </w:tcPr>
          <w:p w:rsidR="008571F9" w:rsidRPr="0065055D" w:rsidRDefault="008571F9" w:rsidP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hyperlink r:id="rId6" w:history="1">
              <w:r w:rsidRPr="008571F9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magenta"/>
                </w:rPr>
                <w:t>Fulbright</w:t>
              </w:r>
            </w:hyperlink>
          </w:p>
        </w:tc>
      </w:tr>
      <w:tr w:rsidR="008571F9" w:rsidRPr="001A2320" w:rsidTr="00BA3C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65055D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65055D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1A2320" w:rsidRDefault="008571F9" w:rsidP="00814ED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1F9" w:rsidRPr="001A2320" w:rsidTr="00BA3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6" w:type="dxa"/>
          </w:tcPr>
          <w:p w:rsidR="008571F9" w:rsidRPr="00814ED1" w:rsidRDefault="008571F9" w:rsidP="0081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8571F9" w:rsidRPr="001A2320" w:rsidRDefault="008571F9" w:rsidP="001A2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C9" w:rsidRPr="001A2320" w:rsidRDefault="002D2608">
      <w:pPr>
        <w:rPr>
          <w:rFonts w:ascii="Times New Roman" w:hAnsi="Times New Roman" w:cs="Times New Roman"/>
          <w:sz w:val="24"/>
          <w:szCs w:val="24"/>
        </w:rPr>
      </w:pPr>
    </w:p>
    <w:sectPr w:rsidR="00851DC9" w:rsidRPr="001A2320" w:rsidSect="00BA3C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B6AC4"/>
    <w:multiLevelType w:val="hybridMultilevel"/>
    <w:tmpl w:val="2EBC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EE"/>
    <w:rsid w:val="00046AEE"/>
    <w:rsid w:val="000A3D52"/>
    <w:rsid w:val="00111C57"/>
    <w:rsid w:val="001A2320"/>
    <w:rsid w:val="00263343"/>
    <w:rsid w:val="002D2608"/>
    <w:rsid w:val="003D591B"/>
    <w:rsid w:val="0065055D"/>
    <w:rsid w:val="0066510C"/>
    <w:rsid w:val="007001E0"/>
    <w:rsid w:val="00814ED1"/>
    <w:rsid w:val="00835A2D"/>
    <w:rsid w:val="00837C0B"/>
    <w:rsid w:val="0085059B"/>
    <w:rsid w:val="008571F9"/>
    <w:rsid w:val="008B4B4A"/>
    <w:rsid w:val="00A17203"/>
    <w:rsid w:val="00B431A5"/>
    <w:rsid w:val="00B532D5"/>
    <w:rsid w:val="00BA3C7A"/>
    <w:rsid w:val="00D1515B"/>
    <w:rsid w:val="00D96F0A"/>
    <w:rsid w:val="00E239CF"/>
    <w:rsid w:val="00EC1295"/>
    <w:rsid w:val="00F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0617D-7CCB-41EC-8C59-0ED492D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A23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A23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A2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olarships.com/financial-aid/college-scholarships/scholarships-by-grade-level/graduate-scholarships/fulbright-program/the-fulbright-program/" TargetMode="External"/><Relationship Id="rId5" Type="http://schemas.openxmlformats.org/officeDocument/2006/relationships/hyperlink" Target="mailto:careercenter@coastli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Varquez, Paolo</dc:creator>
  <cp:keywords/>
  <dc:description/>
  <cp:lastModifiedBy>Varquez, Paolo</cp:lastModifiedBy>
  <cp:revision>22</cp:revision>
  <dcterms:created xsi:type="dcterms:W3CDTF">2017-05-25T23:13:00Z</dcterms:created>
  <dcterms:modified xsi:type="dcterms:W3CDTF">2018-03-15T01:39:00Z</dcterms:modified>
</cp:coreProperties>
</file>